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1F4" w:rsidRDefault="00FA72F1" w:rsidP="00FA72F1">
      <w:r>
        <w:rPr>
          <w:noProof/>
        </w:rPr>
        <w:drawing>
          <wp:inline distT="0" distB="0" distL="0" distR="0">
            <wp:extent cx="2324100" cy="5810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68" cy="59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F1" w:rsidRDefault="00FA72F1" w:rsidP="00FA72F1"/>
    <w:p w:rsidR="00FA72F1" w:rsidRDefault="00FA72F1" w:rsidP="00FA72F1"/>
    <w:p w:rsidR="00FA72F1" w:rsidRDefault="00FA72F1" w:rsidP="00FA72F1">
      <w:pPr>
        <w:pStyle w:val="Default"/>
      </w:pPr>
    </w:p>
    <w:p w:rsidR="00FA72F1" w:rsidRDefault="00FA72F1" w:rsidP="00FA72F1">
      <w:pPr>
        <w:pStyle w:val="Default"/>
        <w:jc w:val="center"/>
        <w:rPr>
          <w:b/>
          <w:bCs/>
          <w:color w:val="00B0F0"/>
          <w:sz w:val="56"/>
          <w:szCs w:val="56"/>
        </w:rPr>
      </w:pPr>
      <w:r w:rsidRPr="00FA72F1">
        <w:rPr>
          <w:b/>
          <w:bCs/>
          <w:color w:val="00B0F0"/>
          <w:sz w:val="56"/>
          <w:szCs w:val="56"/>
        </w:rPr>
        <w:t>I BIG DATA E L’INTELLIGENZA ARTIFICIALE AL SERVIZIO DEL TURISMO</w:t>
      </w:r>
    </w:p>
    <w:p w:rsidR="00FA72F1" w:rsidRPr="00FA72F1" w:rsidRDefault="00FA72F1" w:rsidP="00FA72F1">
      <w:pPr>
        <w:pStyle w:val="Default"/>
        <w:jc w:val="center"/>
        <w:rPr>
          <w:color w:val="00B0F0"/>
          <w:sz w:val="56"/>
          <w:szCs w:val="56"/>
        </w:rPr>
      </w:pPr>
    </w:p>
    <w:p w:rsidR="00FA72F1" w:rsidRPr="00FA72F1" w:rsidRDefault="00FA72F1" w:rsidP="00FA72F1">
      <w:pPr>
        <w:jc w:val="center"/>
        <w:rPr>
          <w:b/>
          <w:bCs/>
          <w:color w:val="00B0F0"/>
          <w:sz w:val="56"/>
          <w:szCs w:val="56"/>
        </w:rPr>
      </w:pPr>
      <w:r w:rsidRPr="00FA72F1">
        <w:rPr>
          <w:b/>
          <w:bCs/>
          <w:color w:val="00B0F0"/>
          <w:sz w:val="56"/>
          <w:szCs w:val="56"/>
        </w:rPr>
        <w:t>OSSERVATORIO SULL’ECONOMIA DEL TURISMO DELLE CAMERE DI COMMERCIO</w:t>
      </w:r>
    </w:p>
    <w:p w:rsidR="00FA72F1" w:rsidRDefault="00FA72F1" w:rsidP="00FA72F1">
      <w:pPr>
        <w:jc w:val="center"/>
        <w:rPr>
          <w:b/>
          <w:bCs/>
          <w:color w:val="00B0F0"/>
          <w:sz w:val="28"/>
          <w:szCs w:val="28"/>
        </w:rPr>
      </w:pPr>
    </w:p>
    <w:p w:rsidR="00FA72F1" w:rsidRDefault="00FA72F1" w:rsidP="00FA72F1">
      <w:pPr>
        <w:jc w:val="center"/>
        <w:rPr>
          <w:b/>
          <w:bCs/>
          <w:color w:val="00B0F0"/>
          <w:sz w:val="28"/>
          <w:szCs w:val="28"/>
        </w:rPr>
      </w:pPr>
    </w:p>
    <w:p w:rsidR="00FA72F1" w:rsidRDefault="00FA72F1" w:rsidP="00FA72F1">
      <w:pPr>
        <w:jc w:val="right"/>
        <w:rPr>
          <w:color w:val="00B0F0"/>
          <w:sz w:val="28"/>
          <w:szCs w:val="28"/>
        </w:rPr>
      </w:pPr>
      <w:r w:rsidRPr="00FA72F1">
        <w:rPr>
          <w:noProof/>
          <w:color w:val="00B0F0"/>
          <w:sz w:val="28"/>
          <w:szCs w:val="28"/>
        </w:rPr>
        <w:drawing>
          <wp:inline distT="0" distB="0" distL="0" distR="0">
            <wp:extent cx="6120130" cy="27000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F1" w:rsidRDefault="00FA72F1" w:rsidP="00FA72F1">
      <w:pPr>
        <w:jc w:val="center"/>
        <w:rPr>
          <w:color w:val="00B0F0"/>
          <w:sz w:val="28"/>
          <w:szCs w:val="28"/>
        </w:rPr>
      </w:pPr>
    </w:p>
    <w:p w:rsidR="00FA72F1" w:rsidRDefault="00FA72F1" w:rsidP="00FA72F1">
      <w:pPr>
        <w:jc w:val="center"/>
        <w:rPr>
          <w:color w:val="00B0F0"/>
          <w:sz w:val="28"/>
          <w:szCs w:val="28"/>
        </w:rPr>
      </w:pPr>
    </w:p>
    <w:p w:rsidR="00FA72F1" w:rsidRDefault="00FA72F1" w:rsidP="00FA72F1">
      <w:pPr>
        <w:jc w:val="center"/>
        <w:rPr>
          <w:color w:val="00B0F0"/>
          <w:sz w:val="28"/>
          <w:szCs w:val="28"/>
        </w:rPr>
      </w:pPr>
    </w:p>
    <w:p w:rsidR="00FA72F1" w:rsidRDefault="00FA72F1" w:rsidP="00FA72F1">
      <w:pPr>
        <w:jc w:val="center"/>
        <w:rPr>
          <w:color w:val="00B0F0"/>
          <w:sz w:val="28"/>
          <w:szCs w:val="28"/>
        </w:rPr>
      </w:pPr>
    </w:p>
    <w:p w:rsidR="00FA72F1" w:rsidRDefault="00FA72F1" w:rsidP="00FA72F1">
      <w:pPr>
        <w:jc w:val="right"/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1270000" cy="31750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F1" w:rsidRDefault="00FA72F1" w:rsidP="00FA72F1">
      <w:pPr>
        <w:jc w:val="right"/>
        <w:rPr>
          <w:color w:val="00B0F0"/>
          <w:sz w:val="28"/>
          <w:szCs w:val="28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piattaforma “Data intelligence” delle Camere di Commercio, Turismo Big Data, è un data system di livello comunale, esteso all’intero territorio italiano, che offre una panoramica del settore turistico, implementato con informazioni che provengono da molteplici fonti web.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piattaforma offre una panoramica del settore turistico, utilizzando una serie di variabili statistiche relative a: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spacing w:after="142"/>
        <w:rPr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• </w:t>
      </w:r>
      <w:r>
        <w:rPr>
          <w:sz w:val="23"/>
          <w:szCs w:val="23"/>
        </w:rPr>
        <w:t xml:space="preserve">il turismo in senso stretto, ovvero quelle imprese che costituiscono il core business dell’offerta turistica italiana quali le strutture ricettive (alberghiere e complementari), i ristoranti e gli altri locali di ristorazione sul territorio, gli stabilimenti balneari, le agenzie di intermediazione turistica, ecc.; </w:t>
      </w:r>
    </w:p>
    <w:p w:rsidR="00FA72F1" w:rsidRDefault="00FA72F1" w:rsidP="00FA72F1">
      <w:pPr>
        <w:pStyle w:val="Default"/>
        <w:spacing w:after="142"/>
        <w:rPr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• </w:t>
      </w:r>
      <w:r>
        <w:rPr>
          <w:sz w:val="23"/>
          <w:szCs w:val="23"/>
        </w:rPr>
        <w:t xml:space="preserve">i trasporti e le infrastrutture turistiche di mobilità quali aeroporti, trasporto ferroviario, trasporto con taxi, noleggio di autovetture con conducente, trasporto terrestre di passeggeri in aree urbane e suburbane, ecc.; </w:t>
      </w:r>
    </w:p>
    <w:p w:rsidR="00FA72F1" w:rsidRDefault="00FA72F1" w:rsidP="00FA72F1">
      <w:pPr>
        <w:pStyle w:val="Default"/>
        <w:spacing w:after="142"/>
        <w:rPr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• </w:t>
      </w:r>
      <w:r>
        <w:rPr>
          <w:sz w:val="23"/>
          <w:szCs w:val="23"/>
        </w:rPr>
        <w:t xml:space="preserve">le risorse attrattive dell’Italia turistica”: le risorse culturali quali musei, monumenti e aree archeologiche, ma anche i percorsi (v. le tappe della via francigena), le risorse enogastronomiche certificate del made in </w:t>
      </w:r>
      <w:proofErr w:type="spellStart"/>
      <w:r>
        <w:rPr>
          <w:sz w:val="23"/>
          <w:szCs w:val="23"/>
        </w:rPr>
        <w:t>Italy</w:t>
      </w:r>
      <w:proofErr w:type="spellEnd"/>
      <w:r>
        <w:rPr>
          <w:sz w:val="23"/>
          <w:szCs w:val="23"/>
        </w:rPr>
        <w:t xml:space="preserve">, le risorse naturalistiche e le produzioni artigianali; </w:t>
      </w: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• </w:t>
      </w:r>
      <w:r>
        <w:rPr>
          <w:sz w:val="23"/>
          <w:szCs w:val="23"/>
        </w:rPr>
        <w:t xml:space="preserve">le imprese che compongono la cosiddetta filiera allargata dell’ospitalità turistica quali gli intrattenimenti per il tempo libero, l’offerta sportiva, le attività ricreative, teatri, locali di divertimento quali discoteche o sale da ballo, ecc.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piattaforma per l’analisi intelligente dei Big Data permette di estrapolare, analizzare e mettere in relazione un'enorme mole di dati eterogenei, strutturati e non strutturati, così da scoprire i legami tra fenomeni diversi e realizzare analisi, anche predittive, che colgano appieno i fenomeni, non solo economici, che riguardano il turismo.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Inoltre, </w:t>
      </w:r>
      <w:proofErr w:type="gramStart"/>
      <w:r>
        <w:rPr>
          <w:sz w:val="23"/>
          <w:szCs w:val="23"/>
        </w:rPr>
        <w:t xml:space="preserve">l’ </w:t>
      </w:r>
      <w:r>
        <w:rPr>
          <w:sz w:val="23"/>
          <w:szCs w:val="23"/>
        </w:rPr>
        <w:t>Osservatorio</w:t>
      </w:r>
      <w:proofErr w:type="gramEnd"/>
      <w:r>
        <w:rPr>
          <w:sz w:val="23"/>
          <w:szCs w:val="23"/>
        </w:rPr>
        <w:t xml:space="preserve"> sull’economia del turismo</w:t>
      </w:r>
      <w:r>
        <w:rPr>
          <w:sz w:val="23"/>
          <w:szCs w:val="23"/>
        </w:rPr>
        <w:t xml:space="preserve"> di ISNART</w:t>
      </w:r>
      <w:r>
        <w:rPr>
          <w:sz w:val="23"/>
          <w:szCs w:val="23"/>
        </w:rPr>
        <w:t xml:space="preserve"> mette a confronto questi dati con il patrimonio informativo delle Camere di Commercio, quali: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numPr>
          <w:ilvl w:val="0"/>
          <w:numId w:val="1"/>
        </w:numPr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• i dati provenienti dal Registro delle Imprese, </w:t>
      </w:r>
    </w:p>
    <w:p w:rsidR="00FA72F1" w:rsidRDefault="00FA72F1" w:rsidP="00FA72F1">
      <w:pPr>
        <w:pStyle w:val="Default"/>
        <w:numPr>
          <w:ilvl w:val="0"/>
          <w:numId w:val="1"/>
        </w:numPr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• le analisi sul mercato dei fabbisogni occupazionali e di professionalità </w:t>
      </w:r>
    </w:p>
    <w:p w:rsidR="00FA72F1" w:rsidRDefault="00FA72F1" w:rsidP="00FA72F1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• I dati degli osservatori sul turismo delle camere di commercio.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Senza dimenticare anche tutti gli altri dati resi disponibili dalle Amministrazioni Pubbliche, Regioni, e dalle altre fonti ufficiali del turismo, come Istat e Banca d’Italia. </w:t>
      </w: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L’obiettivo è di: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spacing w:after="22"/>
        <w:rPr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• </w:t>
      </w:r>
      <w:r>
        <w:rPr>
          <w:sz w:val="23"/>
          <w:szCs w:val="23"/>
        </w:rPr>
        <w:t xml:space="preserve">delineare i principali fattori che influenzano il “futuro digitale” nel turismo </w:t>
      </w:r>
    </w:p>
    <w:p w:rsidR="00FA72F1" w:rsidRPr="00FA72F1" w:rsidRDefault="00FA72F1" w:rsidP="00FA72F1">
      <w:pPr>
        <w:pStyle w:val="Default"/>
        <w:spacing w:after="22"/>
        <w:rPr>
          <w:rFonts w:asciiTheme="minorHAnsi" w:hAnsiTheme="minorHAnsi" w:cstheme="minorHAnsi"/>
          <w:sz w:val="23"/>
          <w:szCs w:val="23"/>
        </w:rPr>
      </w:pPr>
      <w:r w:rsidRPr="00FA72F1">
        <w:rPr>
          <w:rFonts w:asciiTheme="minorHAnsi" w:hAnsiTheme="minorHAnsi" w:cstheme="minorHAnsi"/>
          <w:sz w:val="23"/>
          <w:szCs w:val="23"/>
        </w:rPr>
        <w:t xml:space="preserve">• segmentare i “turisti digitali” in base al loro comportamento e al loro ascolto web e social </w:t>
      </w:r>
    </w:p>
    <w:p w:rsidR="00FA72F1" w:rsidRPr="00FA72F1" w:rsidRDefault="00FA72F1" w:rsidP="00FA72F1">
      <w:pPr>
        <w:pStyle w:val="Default"/>
        <w:spacing w:after="22"/>
        <w:rPr>
          <w:rFonts w:asciiTheme="minorHAnsi" w:hAnsiTheme="minorHAnsi" w:cstheme="minorHAnsi"/>
          <w:sz w:val="23"/>
          <w:szCs w:val="23"/>
        </w:rPr>
      </w:pPr>
      <w:r w:rsidRPr="00FA72F1">
        <w:rPr>
          <w:rFonts w:asciiTheme="minorHAnsi" w:hAnsiTheme="minorHAnsi" w:cstheme="minorHAnsi"/>
          <w:sz w:val="23"/>
          <w:szCs w:val="23"/>
        </w:rPr>
        <w:t xml:space="preserve">• analizzare l’adozione di strumenti digitali in Italia nel settore turismo </w:t>
      </w:r>
    </w:p>
    <w:p w:rsidR="00FA72F1" w:rsidRDefault="00FA72F1" w:rsidP="00FA72F1">
      <w:pPr>
        <w:pStyle w:val="Default"/>
        <w:rPr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• </w:t>
      </w:r>
      <w:r>
        <w:rPr>
          <w:sz w:val="23"/>
          <w:szCs w:val="23"/>
        </w:rPr>
        <w:t>avvalersi delle nuove opportunità offerte dall’analisi dei big data, dall’</w:t>
      </w:r>
      <w:proofErr w:type="spellStart"/>
      <w:r>
        <w:rPr>
          <w:sz w:val="23"/>
          <w:szCs w:val="23"/>
        </w:rPr>
        <w:t>artificial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intellingence</w:t>
      </w:r>
      <w:proofErr w:type="spellEnd"/>
      <w:r>
        <w:rPr>
          <w:sz w:val="23"/>
          <w:szCs w:val="23"/>
        </w:rPr>
        <w:t xml:space="preserve"> e, a tendere, anche dalla blockchain. </w:t>
      </w: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rPr>
          <w:sz w:val="23"/>
          <w:szCs w:val="23"/>
        </w:rPr>
      </w:pPr>
    </w:p>
    <w:p w:rsidR="00FA72F1" w:rsidRDefault="00FA72F1" w:rsidP="00FA72F1">
      <w:pPr>
        <w:pStyle w:val="Default"/>
        <w:jc w:val="righ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1270000" cy="317500"/>
            <wp:effectExtent l="0" t="0" r="635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FA72F1">
        <w:rPr>
          <w:rFonts w:ascii="Calibri" w:hAnsi="Calibri" w:cs="Calibri"/>
          <w:color w:val="000000"/>
          <w:sz w:val="23"/>
          <w:szCs w:val="23"/>
        </w:rPr>
        <w:t>La piattaforma tecnologica è agile, scalabile e con la capacità di correlare le informazioni, tale da permette il “</w:t>
      </w:r>
      <w:proofErr w:type="spellStart"/>
      <w:r w:rsidRPr="00FA72F1">
        <w:rPr>
          <w:rFonts w:ascii="Calibri" w:hAnsi="Calibri" w:cs="Calibri"/>
          <w:color w:val="000000"/>
          <w:sz w:val="23"/>
          <w:szCs w:val="23"/>
        </w:rPr>
        <w:t>continuous</w:t>
      </w:r>
      <w:proofErr w:type="spellEnd"/>
      <w:r w:rsidRPr="00FA72F1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FA72F1">
        <w:rPr>
          <w:rFonts w:ascii="Calibri" w:hAnsi="Calibri" w:cs="Calibri"/>
          <w:color w:val="000000"/>
          <w:sz w:val="23"/>
          <w:szCs w:val="23"/>
        </w:rPr>
        <w:t>improvement</w:t>
      </w:r>
      <w:proofErr w:type="spellEnd"/>
      <w:r w:rsidRPr="00FA72F1">
        <w:rPr>
          <w:rFonts w:ascii="Calibri" w:hAnsi="Calibri" w:cs="Calibri"/>
          <w:color w:val="000000"/>
          <w:sz w:val="23"/>
          <w:szCs w:val="23"/>
        </w:rPr>
        <w:t xml:space="preserve">” delle informazioni fornite, uno strumento “nativo web”, multi-browser e multi-canale, non deve richiedere il download o la distribuzione di alcun software, così da facilitare la fruizione a tutte le Camere di commercio e agli Stakeholder, locali. </w:t>
      </w:r>
    </w:p>
    <w:p w:rsidR="00FA72F1" w:rsidRP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FA72F1">
        <w:rPr>
          <w:rFonts w:ascii="Calibri" w:hAnsi="Calibri" w:cs="Calibri"/>
          <w:color w:val="000000"/>
          <w:sz w:val="23"/>
          <w:szCs w:val="23"/>
        </w:rPr>
        <w:t xml:space="preserve">In Home page in primo piano i dati principali di richiamo per il turismo relativi alle imprese social presenti in Italia, ricavi del turismo, presenze e arrivi, i numeri della filiera del turismo e l’incidenza di queste imprese sul totale Italia. </w:t>
      </w:r>
    </w:p>
    <w:p w:rsidR="00FA72F1" w:rsidRP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FA72F1" w:rsidRP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FA72F1">
        <w:rPr>
          <w:rFonts w:ascii="Calibri" w:hAnsi="Calibri" w:cs="Calibri"/>
          <w:color w:val="000000"/>
          <w:sz w:val="23"/>
          <w:szCs w:val="23"/>
        </w:rPr>
        <w:t xml:space="preserve">Il bottone “clicca per entrare” sulla home permette di accedere ad ulteriori dati di livello sia nazionale che locale fino al dettaglio comunale. </w:t>
      </w:r>
    </w:p>
    <w:p w:rsidR="00FA72F1" w:rsidRDefault="00FA72F1" w:rsidP="00FA72F1">
      <w:pPr>
        <w:rPr>
          <w:rFonts w:ascii="Calibri" w:hAnsi="Calibri" w:cs="Calibri"/>
          <w:color w:val="000000"/>
          <w:sz w:val="23"/>
          <w:szCs w:val="23"/>
        </w:rPr>
      </w:pPr>
    </w:p>
    <w:p w:rsidR="00FA72F1" w:rsidRDefault="00FA72F1" w:rsidP="00FA72F1">
      <w:pPr>
        <w:rPr>
          <w:rFonts w:ascii="Calibri" w:hAnsi="Calibri" w:cs="Calibri"/>
          <w:color w:val="000000"/>
          <w:sz w:val="23"/>
          <w:szCs w:val="23"/>
          <w:u w:val="single"/>
        </w:rPr>
      </w:pPr>
      <w:r w:rsidRPr="00FA72F1">
        <w:rPr>
          <w:rFonts w:ascii="Calibri" w:hAnsi="Calibri" w:cs="Calibri"/>
          <w:color w:val="000000"/>
          <w:sz w:val="23"/>
          <w:szCs w:val="23"/>
          <w:u w:val="single"/>
        </w:rPr>
        <w:t>L’accesso è consentito tramite password fornita da ISNART alle Unioni Regionali e alle Camere di Commercio che hanno aderito al progetto del Fondo di Perequazione, che potranno così visionare i propri dati.</w:t>
      </w:r>
    </w:p>
    <w:p w:rsidR="00FA72F1" w:rsidRDefault="00FA72F1" w:rsidP="00FA72F1">
      <w:pPr>
        <w:rPr>
          <w:rFonts w:ascii="Calibri" w:hAnsi="Calibri" w:cs="Calibri"/>
          <w:color w:val="000000"/>
          <w:sz w:val="23"/>
          <w:szCs w:val="23"/>
          <w:u w:val="single"/>
        </w:rPr>
      </w:pPr>
    </w:p>
    <w:p w:rsidR="00FA72F1" w:rsidRDefault="00FA72F1" w:rsidP="0013718E">
      <w:pPr>
        <w:rPr>
          <w:color w:val="00B0F0"/>
          <w:sz w:val="28"/>
          <w:szCs w:val="28"/>
          <w:u w:val="single"/>
        </w:rPr>
      </w:pPr>
      <w:r w:rsidRPr="00FA72F1">
        <w:rPr>
          <w:noProof/>
          <w:color w:val="00B0F0"/>
          <w:sz w:val="28"/>
          <w:szCs w:val="28"/>
          <w:u w:val="single"/>
        </w:rPr>
        <w:drawing>
          <wp:inline distT="0" distB="0" distL="0" distR="0">
            <wp:extent cx="6120130" cy="29540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F1" w:rsidRDefault="00FA72F1" w:rsidP="00FA72F1">
      <w:pPr>
        <w:rPr>
          <w:color w:val="00B0F0"/>
          <w:sz w:val="28"/>
          <w:szCs w:val="28"/>
          <w:u w:val="single"/>
        </w:rPr>
      </w:pPr>
    </w:p>
    <w:p w:rsid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hyperlink r:id="rId10" w:history="1">
        <w:r w:rsidRPr="00FA72F1">
          <w:rPr>
            <w:rStyle w:val="Collegamentoipertestuale"/>
            <w:rFonts w:ascii="Calibri" w:hAnsi="Calibri" w:cs="Calibri"/>
            <w:sz w:val="23"/>
            <w:szCs w:val="23"/>
          </w:rPr>
          <w:t>http://turismobigdata.isnart.it/</w:t>
        </w:r>
      </w:hyperlink>
      <w:r w:rsidRPr="00FA72F1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:rsidR="00FA72F1" w:rsidRPr="00FA72F1" w:rsidRDefault="00FA72F1" w:rsidP="00FA72F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FA72F1" w:rsidRDefault="00FA72F1" w:rsidP="00FA72F1">
      <w:pPr>
        <w:rPr>
          <w:rFonts w:ascii="Calibri" w:hAnsi="Calibri" w:cs="Calibri"/>
          <w:color w:val="000000"/>
        </w:rPr>
      </w:pPr>
      <w:r w:rsidRPr="00FA72F1">
        <w:rPr>
          <w:rFonts w:ascii="Calibri" w:hAnsi="Calibri" w:cs="Calibri"/>
          <w:color w:val="000000"/>
        </w:rPr>
        <w:t>Il primo cruscotto al quale si accede è a livello nazionale. Il cruscotto è la prima release della piattaforma, sono previste altre due evoluzioni, che con gli algoritmi della piattaforma rielaboreranno tendenze e evoluzioni dei dati.</w:t>
      </w:r>
    </w:p>
    <w:p w:rsidR="0013718E" w:rsidRDefault="0013718E" w:rsidP="00FA72F1">
      <w:pPr>
        <w:rPr>
          <w:rFonts w:ascii="Calibri" w:hAnsi="Calibri" w:cs="Calibri"/>
          <w:color w:val="000000"/>
        </w:rPr>
      </w:pPr>
    </w:p>
    <w:p w:rsidR="0013718E" w:rsidRDefault="0013718E" w:rsidP="00FA72F1">
      <w:pPr>
        <w:rPr>
          <w:rFonts w:ascii="Calibri" w:hAnsi="Calibri" w:cs="Calibri"/>
          <w:color w:val="000000"/>
        </w:rPr>
      </w:pPr>
    </w:p>
    <w:p w:rsidR="0013718E" w:rsidRDefault="0013718E" w:rsidP="00FA72F1">
      <w:pPr>
        <w:rPr>
          <w:rFonts w:ascii="Calibri" w:hAnsi="Calibri" w:cs="Calibri"/>
          <w:color w:val="000000"/>
        </w:rPr>
      </w:pPr>
    </w:p>
    <w:p w:rsidR="0013718E" w:rsidRDefault="0013718E" w:rsidP="0013718E">
      <w:pPr>
        <w:jc w:val="right"/>
        <w:rPr>
          <w:color w:val="00B0F0"/>
          <w:sz w:val="28"/>
          <w:szCs w:val="28"/>
          <w:u w:val="single"/>
        </w:rPr>
      </w:pPr>
      <w:r>
        <w:rPr>
          <w:noProof/>
          <w:color w:val="00B0F0"/>
          <w:sz w:val="28"/>
          <w:szCs w:val="28"/>
          <w:u w:val="single"/>
        </w:rPr>
        <w:lastRenderedPageBreak/>
        <w:drawing>
          <wp:inline distT="0" distB="0" distL="0" distR="0">
            <wp:extent cx="1270000" cy="317500"/>
            <wp:effectExtent l="0" t="0" r="635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jc w:val="right"/>
        <w:rPr>
          <w:color w:val="00B0F0"/>
          <w:sz w:val="28"/>
          <w:szCs w:val="28"/>
          <w:u w:val="single"/>
        </w:rPr>
      </w:pPr>
    </w:p>
    <w:p w:rsidR="0013718E" w:rsidRDefault="0013718E" w:rsidP="0013718E">
      <w:pPr>
        <w:rPr>
          <w:color w:val="00B0F0"/>
          <w:sz w:val="28"/>
          <w:szCs w:val="28"/>
          <w:u w:val="single"/>
        </w:rPr>
      </w:pPr>
      <w:r w:rsidRPr="0013718E">
        <w:rPr>
          <w:noProof/>
          <w:color w:val="00B0F0"/>
          <w:sz w:val="28"/>
          <w:szCs w:val="28"/>
          <w:u w:val="single"/>
        </w:rPr>
        <w:drawing>
          <wp:inline distT="0" distB="0" distL="0" distR="0">
            <wp:extent cx="6120130" cy="319659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rPr>
          <w:color w:val="00B0F0"/>
          <w:sz w:val="28"/>
          <w:szCs w:val="28"/>
          <w:u w:val="single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color w:val="000000"/>
          <w:sz w:val="23"/>
          <w:szCs w:val="23"/>
        </w:rPr>
        <w:t xml:space="preserve">Selezionando le icone sulla sinistra si accede al dettaglio regionale dove è possibile selezionare la provincia o una destinazione turistica selezionando il comune o i comuni che la definiscono, e visionare i dati. Le informazioni presenti nella piattaforma possono essere scaricate in formato </w:t>
      </w:r>
      <w:proofErr w:type="spellStart"/>
      <w:r w:rsidRPr="0013718E">
        <w:rPr>
          <w:rFonts w:ascii="Calibri" w:hAnsi="Calibri" w:cs="Calibri"/>
          <w:b/>
          <w:bCs/>
          <w:color w:val="000000"/>
          <w:sz w:val="23"/>
          <w:szCs w:val="23"/>
        </w:rPr>
        <w:t>csv</w:t>
      </w:r>
      <w:proofErr w:type="spellEnd"/>
      <w:r w:rsidRPr="0013718E">
        <w:rPr>
          <w:rFonts w:ascii="Calibri" w:hAnsi="Calibri" w:cs="Calibri"/>
          <w:b/>
          <w:bCs/>
          <w:color w:val="000000"/>
          <w:sz w:val="23"/>
          <w:szCs w:val="23"/>
        </w:rPr>
        <w:t>.</w:t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2067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270000" cy="317500"/>
            <wp:effectExtent l="0" t="0" r="635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16166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11213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1270000" cy="317500"/>
            <wp:effectExtent l="0" t="0" r="635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136900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12864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270000" cy="317500"/>
            <wp:effectExtent l="0" t="0" r="635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153410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141345"/>
            <wp:effectExtent l="0" t="0" r="0" b="190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270000" cy="317500"/>
            <wp:effectExtent l="0" t="0" r="6350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2849880"/>
            <wp:effectExtent l="0" t="0" r="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309118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1270000" cy="317500"/>
            <wp:effectExtent l="0" t="0" r="6350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6120130" cy="455295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lastRenderedPageBreak/>
        <w:drawing>
          <wp:inline distT="0" distB="0" distL="0" distR="0" wp14:anchorId="47491B9D" wp14:editId="5AB52648">
            <wp:extent cx="1270000" cy="317500"/>
            <wp:effectExtent l="0" t="0" r="6350" b="635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13718E" w:rsidRDefault="0013718E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  <w:r w:rsidRPr="0013718E">
        <w:rPr>
          <w:rFonts w:ascii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5819775" cy="431018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77" cy="43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1371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noProof/>
          <w:color w:val="000000"/>
          <w:sz w:val="23"/>
          <w:szCs w:val="23"/>
        </w:rPr>
        <w:lastRenderedPageBreak/>
        <w:drawing>
          <wp:inline distT="0" distB="0" distL="0" distR="0" wp14:anchorId="47491B9D" wp14:editId="5AB52648">
            <wp:extent cx="1270000" cy="317500"/>
            <wp:effectExtent l="0" t="0" r="6350" b="635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Pr="0089475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89475A">
        <w:rPr>
          <w:rFonts w:ascii="Calibri" w:hAnsi="Calibri" w:cs="Calibri"/>
          <w:i/>
          <w:iCs/>
          <w:color w:val="000000"/>
          <w:sz w:val="20"/>
          <w:szCs w:val="20"/>
        </w:rPr>
        <w:t xml:space="preserve">FONTI DATI </w:t>
      </w: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89475A">
        <w:rPr>
          <w:rFonts w:ascii="Calibri" w:hAnsi="Calibri" w:cs="Calibri"/>
          <w:color w:val="000000"/>
          <w:sz w:val="20"/>
          <w:szCs w:val="20"/>
        </w:rPr>
        <w:t xml:space="preserve">Nella tabella di seguito sono riportate </w:t>
      </w:r>
      <w:r w:rsidRPr="0089475A">
        <w:rPr>
          <w:rFonts w:ascii="Calibri" w:hAnsi="Calibri" w:cs="Calibri"/>
          <w:b/>
          <w:bCs/>
          <w:color w:val="000000"/>
          <w:sz w:val="20"/>
          <w:szCs w:val="20"/>
        </w:rPr>
        <w:t xml:space="preserve">le fonti dati </w:t>
      </w:r>
      <w:r w:rsidRPr="0089475A">
        <w:rPr>
          <w:rFonts w:ascii="Calibri" w:hAnsi="Calibri" w:cs="Calibri"/>
          <w:color w:val="000000"/>
          <w:sz w:val="20"/>
          <w:szCs w:val="20"/>
        </w:rPr>
        <w:t>che integrate all’interno della piattaforma</w:t>
      </w:r>
      <w:r>
        <w:rPr>
          <w:rFonts w:ascii="Calibri" w:hAnsi="Calibri" w:cs="Calibri"/>
          <w:color w:val="000000"/>
          <w:sz w:val="20"/>
          <w:szCs w:val="20"/>
        </w:rPr>
        <w:t>.</w:t>
      </w: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9475A" w:rsidTr="0089475A">
        <w:tc>
          <w:tcPr>
            <w:tcW w:w="4814" w:type="dxa"/>
          </w:tcPr>
          <w:p w:rsidR="0089475A" w:rsidRDefault="0089475A" w:rsidP="0089475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B0F0"/>
                <w:sz w:val="20"/>
                <w:szCs w:val="20"/>
              </w:rPr>
            </w:pPr>
          </w:p>
          <w:p w:rsidR="0089475A" w:rsidRDefault="0089475A" w:rsidP="0089475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B0F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B0F0"/>
                <w:sz w:val="20"/>
                <w:szCs w:val="20"/>
              </w:rPr>
              <w:t>DESCRIZIONE</w:t>
            </w:r>
          </w:p>
          <w:p w:rsidR="0089475A" w:rsidRPr="0089475A" w:rsidRDefault="0089475A" w:rsidP="0089475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B0F0"/>
                <w:sz w:val="20"/>
                <w:szCs w:val="20"/>
              </w:rPr>
            </w:pPr>
          </w:p>
        </w:tc>
        <w:tc>
          <w:tcPr>
            <w:tcW w:w="4814" w:type="dxa"/>
          </w:tcPr>
          <w:p w:rsidR="0089475A" w:rsidRDefault="0089475A" w:rsidP="0089475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B0F0"/>
                <w:sz w:val="20"/>
                <w:szCs w:val="20"/>
              </w:rPr>
            </w:pPr>
          </w:p>
          <w:p w:rsidR="0089475A" w:rsidRDefault="0089475A" w:rsidP="0089475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B0F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B0F0"/>
                <w:sz w:val="20"/>
                <w:szCs w:val="20"/>
              </w:rPr>
              <w:t>CONTENUTO</w:t>
            </w:r>
          </w:p>
          <w:p w:rsidR="0089475A" w:rsidRPr="0089475A" w:rsidRDefault="0089475A" w:rsidP="0089475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B0F0"/>
                <w:sz w:val="20"/>
                <w:szCs w:val="20"/>
              </w:rPr>
            </w:pPr>
          </w:p>
        </w:tc>
      </w:tr>
    </w:tbl>
    <w:p w:rsidR="0089475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9475A" w:rsidTr="0089475A">
        <w:tc>
          <w:tcPr>
            <w:tcW w:w="9628" w:type="dxa"/>
          </w:tcPr>
          <w:tbl>
            <w:tblPr>
              <w:tblStyle w:val="Grigliatabellachiara"/>
              <w:tblW w:w="0" w:type="auto"/>
              <w:tblLook w:val="0000" w:firstRow="0" w:lastRow="0" w:firstColumn="0" w:lastColumn="0" w:noHBand="0" w:noVBand="0"/>
            </w:tblPr>
            <w:tblGrid>
              <w:gridCol w:w="4700"/>
              <w:gridCol w:w="4702"/>
            </w:tblGrid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ELENCO COMUNI DI ITALIA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Codici ISTAT Elenco Comuni di Italia </w:t>
                  </w:r>
                </w:p>
              </w:tc>
            </w:tr>
            <w:tr w:rsidR="0089475A" w:rsidRPr="0089475A" w:rsidTr="0089475A">
              <w:trPr>
                <w:trHeight w:val="587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CAPACITÀ RICETTIVA DEGLI ESERCIZI ALBERGHIERI ED EXTRALBERGHIERI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Capacità degli esercizi ricettivi per tipologia di alloggio e per comune: la rilevazione quantifica il numero degli esercizi, dei letti, delle camere e dei bagni per le strutture alberghiere, il numero degli esercizi e dei posti letto per le altre strutture ricettive. </w:t>
                  </w:r>
                </w:p>
              </w:tc>
            </w:tr>
            <w:tr w:rsidR="0089475A" w:rsidRPr="0089475A" w:rsidTr="0089475A">
              <w:trPr>
                <w:trHeight w:val="465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MIBAC- MINISTERO DEI BENI E DELLE ATTIVITÀ CULTURALI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Numero di visitatori e numero di musei, monumenti e aree archeologiche statali. Dati per tipologia di istituto museale (musei, monumenti e aree archeologiche, circuiti museali) a livello comunale. </w:t>
                  </w:r>
                </w:p>
              </w:tc>
            </w:tr>
            <w:tr w:rsidR="0089475A" w:rsidRPr="0089475A" w:rsidTr="0089475A">
              <w:trPr>
                <w:trHeight w:val="11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MOVIMPRESE INFOCAMERE – REGISTRO DELLE IMPRESE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Nel Registro delle Imprese si trovano i dati di tutte le imprese con qualsiasi forma giuridica e settore di attività economica, con sede o unità locali sul territorio nazionale, nonché degli altri soggetti previsti dalla legge; contiene tutte le principali informazioni relative alle imprese e tutti i successivi eventi che le hanno interessate dopo l'iscrizione. In particolare, nel data base sono stati considerati i dati relativi alla Natimortalità delle imprese, divisi per l’offerta ristorativa, la ricettività alberghiera ed extralberghiera, l’offerta di trasporti l’offerta ricreativa, l’offerta sportiva, l’intermediazione turistica </w:t>
                  </w:r>
                </w:p>
              </w:tc>
            </w:tr>
            <w:tr w:rsidR="0089475A" w:rsidRPr="0089475A" w:rsidTr="0089475A">
              <w:trPr>
                <w:trHeight w:val="588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TOURING CLUB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Presenza di produzioni artigianali ed in particolare arazzi, campane, candele, imbarcazioni, cappelli ombrelli, ceramiche, porcellane, marmi e pietre, metalli, mosaici, orologi, paglia e vimini, pantofole, pelli, pellicce, cuoio, pizzi e ricami, reti e nasse, sedie, strumenti musicali, tessuti, vetro, varie.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VIA FRANCIGENA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Comuni sul percorso della Via Francigena </w:t>
                  </w:r>
                </w:p>
              </w:tc>
            </w:tr>
            <w:tr w:rsidR="0089475A" w:rsidRPr="0089475A" w:rsidTr="0089475A">
              <w:trPr>
                <w:trHeight w:val="222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MOVIMENTO TURISMO DEL VINO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I dati inseriti riguardano il numero di cantine presenti a livello comunale.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PRODOTTI DOP IGP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Elenco dei prodotti DOP e IGP italiani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BORGHI D’ITALIA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Elenco dei Borghi di Italia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PARCHI NAZIONALI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Elenco dei parchi nazionali/regionali Italiani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PRESENZA DI ELEMENTI DI ARCHITETTURA FORTIFICATA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Elenco delle strutture fortificate presenti in Italia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BANDIERE BLU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Elenco comuni che hanno ottenuto a Bandiera Blu </w:t>
                  </w:r>
                </w:p>
              </w:tc>
            </w:tr>
            <w:tr w:rsidR="0089475A" w:rsidRPr="0089475A" w:rsidTr="0089475A">
              <w:trPr>
                <w:trHeight w:val="220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6500 STRUTTURE RICETTIVE E RISTORATIVE CERTIFICATE OSPITALITÀ ITALIANA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Certificazione riferita alle strutture già presenti nelle righe “Servizi Ricettività” e “Servizi Ristorazione” </w:t>
                  </w:r>
                </w:p>
              </w:tc>
            </w:tr>
            <w:tr w:rsidR="0089475A" w:rsidRPr="0089475A" w:rsidTr="0089475A">
              <w:trPr>
                <w:trHeight w:val="99"/>
              </w:trPr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GUIDE TURISTICHE </w:t>
                  </w:r>
                </w:p>
              </w:tc>
              <w:tc>
                <w:tcPr>
                  <w:tcW w:w="4905" w:type="dxa"/>
                </w:tcPr>
                <w:p w:rsidR="0089475A" w:rsidRPr="0089475A" w:rsidRDefault="0089475A" w:rsidP="007D1A39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89475A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Presenza e numero Guide turistiche abilitate </w:t>
                  </w:r>
                </w:p>
              </w:tc>
            </w:tr>
          </w:tbl>
          <w:p w:rsidR="0089475A" w:rsidRDefault="0089475A"/>
        </w:tc>
      </w:tr>
    </w:tbl>
    <w:p w:rsidR="0089475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89475A" w:rsidRDefault="0089475A" w:rsidP="0089475A">
      <w:pPr>
        <w:rPr>
          <w:rFonts w:ascii="Calibri" w:hAnsi="Calibri" w:cs="Calibri"/>
          <w:sz w:val="23"/>
          <w:szCs w:val="23"/>
        </w:rPr>
      </w:pPr>
    </w:p>
    <w:p w:rsidR="0089475A" w:rsidRDefault="0089475A" w:rsidP="0089475A">
      <w:pPr>
        <w:rPr>
          <w:rFonts w:ascii="Calibri" w:hAnsi="Calibri" w:cs="Calibri"/>
          <w:sz w:val="23"/>
          <w:szCs w:val="23"/>
        </w:rPr>
      </w:pPr>
    </w:p>
    <w:p w:rsidR="0089475A" w:rsidRDefault="0089475A" w:rsidP="0089475A">
      <w:pPr>
        <w:rPr>
          <w:rFonts w:ascii="Calibri" w:hAnsi="Calibri" w:cs="Calibri"/>
          <w:sz w:val="23"/>
          <w:szCs w:val="23"/>
        </w:rPr>
      </w:pPr>
    </w:p>
    <w:p w:rsidR="0089475A" w:rsidRDefault="0089475A" w:rsidP="00836104">
      <w:pPr>
        <w:jc w:val="right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noProof/>
          <w:sz w:val="23"/>
          <w:szCs w:val="23"/>
        </w:rPr>
        <w:drawing>
          <wp:inline distT="0" distB="0" distL="0" distR="0">
            <wp:extent cx="1270000" cy="317500"/>
            <wp:effectExtent l="0" t="0" r="6350" b="635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piccolo UCSicil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5A" w:rsidRDefault="0089475A" w:rsidP="0089475A">
      <w:pPr>
        <w:jc w:val="right"/>
        <w:rPr>
          <w:rFonts w:ascii="Calibri" w:hAnsi="Calibri" w:cs="Calibri"/>
          <w:sz w:val="23"/>
          <w:szCs w:val="23"/>
        </w:rPr>
      </w:pPr>
    </w:p>
    <w:p w:rsidR="0089475A" w:rsidRDefault="0089475A" w:rsidP="0089475A">
      <w:pPr>
        <w:rPr>
          <w:sz w:val="20"/>
          <w:szCs w:val="20"/>
        </w:rPr>
      </w:pPr>
      <w:r>
        <w:rPr>
          <w:sz w:val="20"/>
          <w:szCs w:val="20"/>
        </w:rPr>
        <w:t xml:space="preserve">Nella tabella di seguito sono riportate </w:t>
      </w:r>
      <w:r>
        <w:rPr>
          <w:b/>
          <w:bCs/>
          <w:sz w:val="20"/>
          <w:szCs w:val="20"/>
        </w:rPr>
        <w:t xml:space="preserve">le fonti dati </w:t>
      </w:r>
      <w:r>
        <w:rPr>
          <w:sz w:val="20"/>
          <w:szCs w:val="20"/>
        </w:rPr>
        <w:t>da analizzare al fine dell’implementazione della piattaforma.</w:t>
      </w:r>
    </w:p>
    <w:p w:rsidR="00836104" w:rsidRDefault="00836104" w:rsidP="0089475A">
      <w:pPr>
        <w:rPr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9475A" w:rsidTr="0089475A">
        <w:tc>
          <w:tcPr>
            <w:tcW w:w="4814" w:type="dxa"/>
          </w:tcPr>
          <w:p w:rsidR="0089475A" w:rsidRPr="00836104" w:rsidRDefault="00836104" w:rsidP="00836104">
            <w:pPr>
              <w:jc w:val="center"/>
              <w:rPr>
                <w:color w:val="00B0F0"/>
                <w:sz w:val="20"/>
                <w:szCs w:val="20"/>
              </w:rPr>
            </w:pPr>
            <w:r w:rsidRPr="00836104">
              <w:rPr>
                <w:color w:val="00B0F0"/>
                <w:sz w:val="20"/>
                <w:szCs w:val="20"/>
              </w:rPr>
              <w:t>PROVIDER</w:t>
            </w:r>
          </w:p>
        </w:tc>
        <w:tc>
          <w:tcPr>
            <w:tcW w:w="4814" w:type="dxa"/>
          </w:tcPr>
          <w:p w:rsidR="0089475A" w:rsidRPr="00836104" w:rsidRDefault="00836104" w:rsidP="00836104">
            <w:pPr>
              <w:jc w:val="center"/>
              <w:rPr>
                <w:color w:val="00B0F0"/>
                <w:sz w:val="20"/>
                <w:szCs w:val="20"/>
              </w:rPr>
            </w:pPr>
            <w:r w:rsidRPr="00836104">
              <w:rPr>
                <w:color w:val="00B0F0"/>
                <w:sz w:val="20"/>
                <w:szCs w:val="20"/>
              </w:rPr>
              <w:t>WEBPAGE</w:t>
            </w:r>
          </w:p>
        </w:tc>
      </w:tr>
    </w:tbl>
    <w:p w:rsidR="0089475A" w:rsidRDefault="0089475A" w:rsidP="0089475A">
      <w:pPr>
        <w:rPr>
          <w:sz w:val="20"/>
          <w:szCs w:val="20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58"/>
        <w:gridCol w:w="4858"/>
      </w:tblGrid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TripAdvisor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https://developer-tripadvisor.com/home/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Booking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https://developers.booking.com/api/index.html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Expedia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https://expediaconnectivity.com/developer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AirBnB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https://www.airbnb.it/partner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Trivago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https://developer.trivago.com/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Homeaway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https://www.homeaway.com/platform/index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PRO </w:t>
            </w: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Europeana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https://pro.europeana.eu/resources/apis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OpenStreetMap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https://wiki.openstreetmap.org/wiki/API_v0.6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>SkyScanner</w:t>
            </w:r>
            <w:proofErr w:type="spellEnd"/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https://partners.skyscanner.net/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Twitter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https://developer.twitter.com/en.html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Facebook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https://developers.facebook.com/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Google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https://developers.google.com/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Gestori telefonici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Es https://open.tim.it/home </w:t>
            </w:r>
          </w:p>
        </w:tc>
      </w:tr>
      <w:tr w:rsidR="0089475A" w:rsidRPr="0089475A" w:rsidTr="00836104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Autostrade </w:t>
            </w:r>
          </w:p>
        </w:tc>
        <w:tc>
          <w:tcPr>
            <w:tcW w:w="4858" w:type="dxa"/>
          </w:tcPr>
          <w:p w:rsidR="0089475A" w:rsidRPr="0089475A" w:rsidRDefault="0089475A" w:rsidP="008947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947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http://www.infoblu.it/?page_id=313 </w:t>
            </w:r>
          </w:p>
        </w:tc>
      </w:tr>
    </w:tbl>
    <w:p w:rsidR="0089475A" w:rsidRDefault="0089475A" w:rsidP="0089475A">
      <w:pPr>
        <w:rPr>
          <w:rFonts w:ascii="Calibri" w:hAnsi="Calibri" w:cs="Calibri"/>
          <w:sz w:val="23"/>
          <w:szCs w:val="23"/>
        </w:rPr>
      </w:pPr>
    </w:p>
    <w:p w:rsidR="00836104" w:rsidRDefault="00836104" w:rsidP="0089475A">
      <w:pPr>
        <w:rPr>
          <w:rFonts w:ascii="Calibri" w:hAnsi="Calibri" w:cs="Calibri"/>
          <w:sz w:val="23"/>
          <w:szCs w:val="23"/>
        </w:rPr>
      </w:pPr>
    </w:p>
    <w:p w:rsidR="00836104" w:rsidRDefault="00836104" w:rsidP="0089475A">
      <w:pPr>
        <w:rPr>
          <w:sz w:val="20"/>
          <w:szCs w:val="20"/>
        </w:rPr>
      </w:pPr>
      <w:r>
        <w:rPr>
          <w:sz w:val="20"/>
          <w:szCs w:val="20"/>
        </w:rPr>
        <w:t>Attualmente sono state analizzati ed inseriti nella piattaforma i dati relativi ai seguenti social/portali:</w:t>
      </w:r>
      <w:bookmarkStart w:id="0" w:name="_GoBack"/>
      <w:bookmarkEnd w:id="0"/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56"/>
        <w:gridCol w:w="4856"/>
      </w:tblGrid>
      <w:tr w:rsidR="00836104" w:rsidRPr="00836104" w:rsidTr="00836104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856" w:type="dxa"/>
          </w:tcPr>
          <w:p w:rsidR="00836104" w:rsidRPr="00836104" w:rsidRDefault="00836104" w:rsidP="008361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>Homeaway</w:t>
            </w:r>
            <w:proofErr w:type="spellEnd"/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6" w:type="dxa"/>
          </w:tcPr>
          <w:p w:rsidR="00836104" w:rsidRPr="00836104" w:rsidRDefault="00836104" w:rsidP="008361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https://www.homeaway.com/platform/index </w:t>
            </w:r>
          </w:p>
        </w:tc>
      </w:tr>
      <w:tr w:rsidR="00836104" w:rsidRPr="00836104" w:rsidTr="00836104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856" w:type="dxa"/>
          </w:tcPr>
          <w:p w:rsidR="00836104" w:rsidRPr="00836104" w:rsidRDefault="00836104" w:rsidP="008361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Facebook </w:t>
            </w:r>
          </w:p>
        </w:tc>
        <w:tc>
          <w:tcPr>
            <w:tcW w:w="4856" w:type="dxa"/>
          </w:tcPr>
          <w:p w:rsidR="00836104" w:rsidRPr="00836104" w:rsidRDefault="00836104" w:rsidP="008361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https://developers.facebook.com/ </w:t>
            </w:r>
          </w:p>
        </w:tc>
      </w:tr>
      <w:tr w:rsidR="00836104" w:rsidRPr="00836104" w:rsidTr="00836104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856" w:type="dxa"/>
          </w:tcPr>
          <w:p w:rsidR="00836104" w:rsidRPr="00836104" w:rsidRDefault="00836104" w:rsidP="008361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>AirBnB</w:t>
            </w:r>
            <w:proofErr w:type="spellEnd"/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56" w:type="dxa"/>
          </w:tcPr>
          <w:p w:rsidR="00836104" w:rsidRPr="00836104" w:rsidRDefault="00836104" w:rsidP="008361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61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https://www.airbnb.it/partner </w:t>
            </w:r>
          </w:p>
        </w:tc>
      </w:tr>
    </w:tbl>
    <w:p w:rsidR="00836104" w:rsidRPr="0089475A" w:rsidRDefault="00836104" w:rsidP="0089475A">
      <w:pPr>
        <w:rPr>
          <w:rFonts w:ascii="Calibri" w:hAnsi="Calibri" w:cs="Calibri"/>
          <w:sz w:val="23"/>
          <w:szCs w:val="23"/>
        </w:rPr>
      </w:pPr>
    </w:p>
    <w:sectPr w:rsidR="00836104" w:rsidRPr="0089475A"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47C" w:rsidRDefault="0028147C" w:rsidP="00836104">
      <w:pPr>
        <w:spacing w:after="0" w:line="240" w:lineRule="auto"/>
      </w:pPr>
      <w:r>
        <w:separator/>
      </w:r>
    </w:p>
  </w:endnote>
  <w:endnote w:type="continuationSeparator" w:id="0">
    <w:p w:rsidR="0028147C" w:rsidRDefault="0028147C" w:rsidP="00836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1195095"/>
      <w:docPartObj>
        <w:docPartGallery w:val="Page Numbers (Bottom of Page)"/>
        <w:docPartUnique/>
      </w:docPartObj>
    </w:sdtPr>
    <w:sdtContent>
      <w:p w:rsidR="00836104" w:rsidRDefault="0083610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36104" w:rsidRDefault="008361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47C" w:rsidRDefault="0028147C" w:rsidP="00836104">
      <w:pPr>
        <w:spacing w:after="0" w:line="240" w:lineRule="auto"/>
      </w:pPr>
      <w:r>
        <w:separator/>
      </w:r>
    </w:p>
  </w:footnote>
  <w:footnote w:type="continuationSeparator" w:id="0">
    <w:p w:rsidR="0028147C" w:rsidRDefault="0028147C" w:rsidP="00836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4B5CEF"/>
    <w:multiLevelType w:val="hybridMultilevel"/>
    <w:tmpl w:val="7D0B7A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F1"/>
    <w:rsid w:val="0013718E"/>
    <w:rsid w:val="0028147C"/>
    <w:rsid w:val="00836104"/>
    <w:rsid w:val="0089475A"/>
    <w:rsid w:val="008E41F4"/>
    <w:rsid w:val="00FA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D0BB4"/>
  <w15:chartTrackingRefBased/>
  <w15:docId w15:val="{D06536F3-BC00-486C-A548-487A06032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A72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A72F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72F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9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8947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361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6104"/>
  </w:style>
  <w:style w:type="paragraph" w:styleId="Pidipagina">
    <w:name w:val="footer"/>
    <w:basedOn w:val="Normale"/>
    <w:link w:val="PidipaginaCarattere"/>
    <w:uiPriority w:val="99"/>
    <w:unhideWhenUsed/>
    <w:rsid w:val="008361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6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jp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hyperlink" Target="http://turismobigdata.isnart.it/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2019-06-18T09:05:00Z</dcterms:created>
  <dcterms:modified xsi:type="dcterms:W3CDTF">2019-06-18T09:40:00Z</dcterms:modified>
</cp:coreProperties>
</file>